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AC" w:rsidRPr="00F50022" w:rsidRDefault="001B103F" w:rsidP="001B103F">
      <w:pPr>
        <w:tabs>
          <w:tab w:val="left" w:pos="19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FB7A75" w:rsidRDefault="00FB7A75" w:rsidP="00FB7A75">
      <w:pPr>
        <w:tabs>
          <w:tab w:val="left" w:pos="1905"/>
        </w:tabs>
        <w:jc w:val="center"/>
        <w:rPr>
          <w:b/>
          <w:sz w:val="28"/>
          <w:szCs w:val="28"/>
        </w:rPr>
      </w:pPr>
    </w:p>
    <w:p w:rsidR="00FB7A75" w:rsidRPr="00CA06CE" w:rsidRDefault="00FB7A75" w:rsidP="00FB7A75">
      <w:pPr>
        <w:tabs>
          <w:tab w:val="left" w:pos="1905"/>
        </w:tabs>
        <w:jc w:val="center"/>
        <w:rPr>
          <w:b/>
          <w:sz w:val="28"/>
          <w:szCs w:val="28"/>
        </w:rPr>
      </w:pPr>
      <w:r w:rsidRPr="00CA06CE">
        <w:rPr>
          <w:b/>
          <w:sz w:val="28"/>
          <w:szCs w:val="28"/>
        </w:rPr>
        <w:t>СОВЕТ ДЕПУТАТОВ</w:t>
      </w:r>
    </w:p>
    <w:p w:rsidR="00FB7A75" w:rsidRPr="00FA5871" w:rsidRDefault="006D028E" w:rsidP="00FB7A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АЗАМАТ</w:t>
      </w:r>
      <w:r w:rsidR="00FB7A75">
        <w:rPr>
          <w:rFonts w:ascii="Times New Roman" w:hAnsi="Times New Roman"/>
          <w:b/>
          <w:sz w:val="28"/>
          <w:szCs w:val="28"/>
        </w:rPr>
        <w:t>-ЮРТОВСКОГО</w:t>
      </w:r>
      <w:r w:rsidR="00FB7A75" w:rsidRPr="00FA587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B7A75" w:rsidRPr="00FA5871" w:rsidRDefault="00912F15" w:rsidP="00FB7A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ГУДЕРМЕССКОГО МУНИЦИПАЛЬНОГО </w:t>
      </w:r>
      <w:r w:rsidR="00FB7A75" w:rsidRPr="00FA5871">
        <w:rPr>
          <w:rFonts w:ascii="Times New Roman" w:hAnsi="Times New Roman"/>
          <w:b/>
          <w:sz w:val="28"/>
          <w:szCs w:val="28"/>
        </w:rPr>
        <w:t>РАЙОНА</w:t>
      </w:r>
    </w:p>
    <w:p w:rsidR="00FB7A75" w:rsidRPr="00875EAC" w:rsidRDefault="00912F15" w:rsidP="00875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ЧЕЧЕНСКОЙ </w:t>
      </w:r>
      <w:r w:rsidR="00FB7A75" w:rsidRPr="00FA5871">
        <w:rPr>
          <w:rFonts w:ascii="Times New Roman" w:hAnsi="Times New Roman"/>
          <w:b/>
          <w:sz w:val="28"/>
          <w:szCs w:val="28"/>
        </w:rPr>
        <w:t>РЕСПУБЛИКИ</w:t>
      </w:r>
    </w:p>
    <w:p w:rsidR="00FB7A75" w:rsidRDefault="00FB7A75" w:rsidP="00FB7A75">
      <w:pPr>
        <w:tabs>
          <w:tab w:val="left" w:pos="3855"/>
        </w:tabs>
        <w:jc w:val="center"/>
        <w:rPr>
          <w:b/>
        </w:rPr>
      </w:pPr>
    </w:p>
    <w:p w:rsidR="00FB7A75" w:rsidRDefault="00FB7A75" w:rsidP="00FB7A75">
      <w:pPr>
        <w:tabs>
          <w:tab w:val="left" w:pos="3855"/>
        </w:tabs>
        <w:jc w:val="center"/>
        <w:rPr>
          <w:b/>
          <w:sz w:val="32"/>
          <w:szCs w:val="32"/>
        </w:rPr>
      </w:pPr>
      <w:r w:rsidRPr="009551E6">
        <w:rPr>
          <w:b/>
          <w:sz w:val="32"/>
          <w:szCs w:val="32"/>
        </w:rPr>
        <w:t>Р Е Ш Е Н И Е</w:t>
      </w:r>
    </w:p>
    <w:p w:rsidR="00FB7A75" w:rsidRPr="00FB7A75" w:rsidRDefault="005F781B" w:rsidP="00FB7A75">
      <w:pPr>
        <w:tabs>
          <w:tab w:val="left" w:pos="3855"/>
        </w:tabs>
        <w:jc w:val="center"/>
        <w:rPr>
          <w:b/>
          <w:sz w:val="32"/>
          <w:szCs w:val="32"/>
        </w:rPr>
      </w:pPr>
      <w:r>
        <w:pict>
          <v:line id="_x0000_s1026" style="position:absolute;left:0;text-align:left;flip:y;z-index:251660288" from="-4.45pt,8.9pt" to="466.75pt,8.9pt" strokeweight="3pt">
            <v:stroke linestyle="thinThin"/>
          </v:line>
        </w:pict>
      </w:r>
    </w:p>
    <w:p w:rsidR="00FB7A75" w:rsidRPr="00875EAC" w:rsidRDefault="00FB7A75" w:rsidP="00FB7A75">
      <w:pPr>
        <w:tabs>
          <w:tab w:val="left" w:pos="3282"/>
        </w:tabs>
        <w:rPr>
          <w:sz w:val="6"/>
          <w:szCs w:val="22"/>
        </w:rPr>
      </w:pPr>
      <w:r>
        <w:rPr>
          <w:sz w:val="22"/>
          <w:szCs w:val="22"/>
        </w:rPr>
        <w:t xml:space="preserve"> </w:t>
      </w:r>
    </w:p>
    <w:p w:rsidR="00F50022" w:rsidRDefault="00F50022" w:rsidP="00FB7A75">
      <w:pPr>
        <w:tabs>
          <w:tab w:val="left" w:pos="3282"/>
        </w:tabs>
        <w:rPr>
          <w:sz w:val="22"/>
          <w:szCs w:val="22"/>
        </w:rPr>
      </w:pPr>
    </w:p>
    <w:p w:rsidR="00912F15" w:rsidRDefault="00FB7A75" w:rsidP="00FB7A75">
      <w:pPr>
        <w:tabs>
          <w:tab w:val="left" w:pos="3282"/>
        </w:tabs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 w:rsidR="00912F15">
        <w:rPr>
          <w:sz w:val="22"/>
          <w:szCs w:val="22"/>
        </w:rPr>
        <w:t>«</w:t>
      </w:r>
      <w:r w:rsidR="00912F15">
        <w:rPr>
          <w:sz w:val="22"/>
          <w:szCs w:val="22"/>
          <w:u w:val="single"/>
        </w:rPr>
        <w:t>____</w:t>
      </w:r>
      <w:r w:rsidR="00912F15">
        <w:rPr>
          <w:sz w:val="22"/>
          <w:szCs w:val="22"/>
        </w:rPr>
        <w:t xml:space="preserve">» </w:t>
      </w:r>
      <w:r w:rsidR="00912F15">
        <w:rPr>
          <w:b/>
          <w:sz w:val="22"/>
          <w:szCs w:val="22"/>
        </w:rPr>
        <w:t>___________г.</w:t>
      </w:r>
      <w:r>
        <w:rPr>
          <w:sz w:val="22"/>
          <w:szCs w:val="22"/>
        </w:rPr>
        <w:t xml:space="preserve">                           </w:t>
      </w:r>
      <w:r w:rsidR="00912F1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</w:t>
      </w:r>
      <w:r w:rsidR="00912F15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№ </w:t>
      </w:r>
      <w:r w:rsidR="00912F15">
        <w:rPr>
          <w:b/>
          <w:sz w:val="22"/>
          <w:szCs w:val="22"/>
        </w:rPr>
        <w:t>____</w:t>
      </w:r>
      <w:r>
        <w:rPr>
          <w:sz w:val="22"/>
          <w:szCs w:val="22"/>
        </w:rPr>
        <w:t xml:space="preserve">                                               </w:t>
      </w:r>
    </w:p>
    <w:p w:rsidR="00FB7A75" w:rsidRPr="00912F15" w:rsidRDefault="00FB7A75" w:rsidP="00912F15">
      <w:pPr>
        <w:tabs>
          <w:tab w:val="left" w:pos="3282"/>
        </w:tabs>
        <w:jc w:val="center"/>
        <w:rPr>
          <w:sz w:val="28"/>
          <w:szCs w:val="28"/>
        </w:rPr>
      </w:pPr>
      <w:r w:rsidRPr="00912F15">
        <w:rPr>
          <w:sz w:val="28"/>
          <w:szCs w:val="28"/>
        </w:rPr>
        <w:t>с.</w:t>
      </w:r>
      <w:r w:rsidR="00912F15">
        <w:rPr>
          <w:sz w:val="28"/>
          <w:szCs w:val="28"/>
        </w:rPr>
        <w:t xml:space="preserve"> </w:t>
      </w:r>
      <w:r w:rsidR="006D028E" w:rsidRPr="00912F15">
        <w:rPr>
          <w:sz w:val="28"/>
          <w:szCs w:val="28"/>
        </w:rPr>
        <w:t>Азамат</w:t>
      </w:r>
      <w:r w:rsidRPr="00912F15">
        <w:rPr>
          <w:sz w:val="28"/>
          <w:szCs w:val="28"/>
        </w:rPr>
        <w:t>-Юрт</w:t>
      </w:r>
    </w:p>
    <w:p w:rsidR="00FB7A75" w:rsidRPr="00912F15" w:rsidRDefault="00FB7A75" w:rsidP="00FB7A75">
      <w:pPr>
        <w:tabs>
          <w:tab w:val="left" w:pos="3282"/>
        </w:tabs>
        <w:jc w:val="center"/>
        <w:rPr>
          <w:sz w:val="28"/>
          <w:szCs w:val="28"/>
        </w:rPr>
      </w:pPr>
    </w:p>
    <w:p w:rsidR="00FB7A75" w:rsidRPr="00875EAC" w:rsidRDefault="00FB7A75" w:rsidP="00FB7A75">
      <w:pPr>
        <w:rPr>
          <w:sz w:val="6"/>
          <w:szCs w:val="28"/>
        </w:rPr>
      </w:pPr>
    </w:p>
    <w:p w:rsidR="00F50022" w:rsidRDefault="003D580E" w:rsidP="0091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D5887">
        <w:rPr>
          <w:b/>
          <w:sz w:val="28"/>
          <w:szCs w:val="28"/>
        </w:rPr>
        <w:t>ешения</w:t>
      </w:r>
    </w:p>
    <w:p w:rsidR="00FB7A75" w:rsidRDefault="00FB7A75" w:rsidP="0091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</w:t>
      </w:r>
      <w:r w:rsidR="006D028E">
        <w:rPr>
          <w:b/>
          <w:sz w:val="28"/>
          <w:szCs w:val="28"/>
        </w:rPr>
        <w:t>Азамат</w:t>
      </w:r>
      <w:r>
        <w:rPr>
          <w:b/>
          <w:sz w:val="28"/>
          <w:szCs w:val="28"/>
        </w:rPr>
        <w:t>-Юртовского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на 20</w:t>
      </w:r>
      <w:r w:rsidR="00634B9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 ».</w:t>
      </w:r>
    </w:p>
    <w:p w:rsidR="00FB7A75" w:rsidRPr="00875EAC" w:rsidRDefault="00FB7A75" w:rsidP="00FB7A75">
      <w:pPr>
        <w:rPr>
          <w:b/>
          <w:sz w:val="12"/>
          <w:szCs w:val="28"/>
        </w:rPr>
      </w:pPr>
    </w:p>
    <w:p w:rsidR="004D5887" w:rsidRPr="00912F15" w:rsidRDefault="004D5887" w:rsidP="004D588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Чеченской Республики от 14 июля 2008 года № 39-рз «О бюджетном устройстве, бюджетном процессе  и межбюджетных отношениях в Чеченской Республике» отношениях в Чеченской Республике», 131-ФЗ «Об общих принципах организации местного самоуправления в Российской Федерации», статьей 49 </w:t>
      </w:r>
      <w:r w:rsidRPr="00912F15">
        <w:rPr>
          <w:sz w:val="28"/>
          <w:szCs w:val="28"/>
        </w:rPr>
        <w:t>Устава Азамат-Юртовского  сельского поселения Гудермесского муниципального райо</w:t>
      </w:r>
      <w:r w:rsidR="00912F15" w:rsidRPr="00912F15">
        <w:rPr>
          <w:sz w:val="28"/>
          <w:szCs w:val="28"/>
        </w:rPr>
        <w:t>на, Совет депутатов Азамат-Юртовского</w:t>
      </w:r>
      <w:r w:rsidRPr="00912F15">
        <w:rPr>
          <w:sz w:val="28"/>
          <w:szCs w:val="28"/>
        </w:rPr>
        <w:t xml:space="preserve">  сельского поселения Гудермесского муниципальн</w:t>
      </w:r>
      <w:r w:rsidR="00912F15">
        <w:rPr>
          <w:sz w:val="28"/>
          <w:szCs w:val="28"/>
        </w:rPr>
        <w:t xml:space="preserve">ого района Чеченской Республики </w:t>
      </w:r>
      <w:r w:rsidR="00912F15">
        <w:rPr>
          <w:b/>
          <w:sz w:val="28"/>
          <w:szCs w:val="28"/>
        </w:rPr>
        <w:t>решил:</w:t>
      </w:r>
    </w:p>
    <w:p w:rsidR="004D5887" w:rsidRPr="00912F15" w:rsidRDefault="004D5887" w:rsidP="004D5887">
      <w:pPr>
        <w:pStyle w:val="a5"/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  <w:szCs w:val="28"/>
        </w:rPr>
      </w:pPr>
      <w:r w:rsidRPr="00912F15">
        <w:rPr>
          <w:sz w:val="28"/>
          <w:szCs w:val="28"/>
        </w:rPr>
        <w:t>Утвердить основные характеристики бюджета сельского поселения на 2021 год:</w:t>
      </w:r>
    </w:p>
    <w:p w:rsidR="004D5887" w:rsidRPr="00912F15" w:rsidRDefault="004D5887" w:rsidP="00EC214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12F15">
        <w:rPr>
          <w:sz w:val="28"/>
          <w:szCs w:val="28"/>
        </w:rPr>
        <w:t xml:space="preserve"> прогнозируемый общий объем доходов бюджета сельского поселения в сумме 3236,3</w:t>
      </w:r>
      <w:r w:rsidR="00EC2144" w:rsidRPr="00912F15">
        <w:rPr>
          <w:sz w:val="28"/>
          <w:szCs w:val="28"/>
        </w:rPr>
        <w:t xml:space="preserve"> </w:t>
      </w:r>
      <w:r w:rsidRPr="00912F15">
        <w:rPr>
          <w:sz w:val="28"/>
          <w:szCs w:val="28"/>
        </w:rPr>
        <w:t>тыс. рублей, в том числе безвозмездных и безвозвратных поступлений из бюджета муниципального района 3037,9  тыс. рублей, налоговых и неналоговых доходов 198,4  тыс. рублей;</w:t>
      </w:r>
    </w:p>
    <w:p w:rsidR="004D5887" w:rsidRPr="002C0EED" w:rsidRDefault="004D5887" w:rsidP="004D5887">
      <w:pPr>
        <w:pStyle w:val="a5"/>
        <w:ind w:left="360"/>
        <w:jc w:val="both"/>
        <w:rPr>
          <w:sz w:val="28"/>
          <w:szCs w:val="28"/>
        </w:rPr>
      </w:pPr>
      <w:r w:rsidRPr="00912F15">
        <w:rPr>
          <w:sz w:val="28"/>
          <w:szCs w:val="28"/>
        </w:rPr>
        <w:t>2)  общий объем расходов бюджета сельского</w:t>
      </w:r>
      <w:r w:rsidRPr="009E152E">
        <w:rPr>
          <w:sz w:val="28"/>
          <w:szCs w:val="28"/>
        </w:rPr>
        <w:t xml:space="preserve"> поселения в сумме </w:t>
      </w:r>
      <w:r>
        <w:rPr>
          <w:sz w:val="28"/>
          <w:szCs w:val="28"/>
        </w:rPr>
        <w:t>3236,3</w:t>
      </w:r>
      <w:r w:rsidRPr="009E152E">
        <w:rPr>
          <w:sz w:val="28"/>
          <w:szCs w:val="28"/>
        </w:rPr>
        <w:t xml:space="preserve">  тыс</w:t>
      </w:r>
      <w:r w:rsidRPr="002C0EED">
        <w:rPr>
          <w:sz w:val="28"/>
          <w:szCs w:val="28"/>
        </w:rPr>
        <w:t xml:space="preserve">. рублей; </w:t>
      </w:r>
    </w:p>
    <w:p w:rsidR="004D5887" w:rsidRDefault="004D5887" w:rsidP="004D5887">
      <w:pPr>
        <w:pStyle w:val="a5"/>
        <w:ind w:left="0"/>
        <w:jc w:val="both"/>
        <w:rPr>
          <w:sz w:val="28"/>
          <w:szCs w:val="28"/>
        </w:rPr>
      </w:pPr>
      <w:r w:rsidRPr="002C0EED">
        <w:rPr>
          <w:sz w:val="28"/>
          <w:szCs w:val="28"/>
        </w:rPr>
        <w:t xml:space="preserve">     3) </w:t>
      </w:r>
      <w:r w:rsidRPr="00A348BC">
        <w:rPr>
          <w:sz w:val="28"/>
          <w:szCs w:val="28"/>
        </w:rPr>
        <w:t xml:space="preserve"> </w:t>
      </w:r>
      <w:r w:rsidRPr="002C0EED">
        <w:rPr>
          <w:sz w:val="28"/>
          <w:szCs w:val="28"/>
        </w:rPr>
        <w:t xml:space="preserve">нормативную величину резервного фонда бюджета поселения в сумме </w:t>
      </w:r>
      <w:r>
        <w:rPr>
          <w:sz w:val="28"/>
          <w:szCs w:val="28"/>
        </w:rPr>
        <w:t>1,0</w:t>
      </w:r>
      <w:r w:rsidRPr="002C0EED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рублей. 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доходы бюджета сельского поселения в 2021 году формируется за счет федеральных, региональных налогов, сборов и неналоговых доходов в соответствии с нормативами, установленными Бюджетным кодексом Российской Федерации, Федеральным законом «О федеральном бюджете на 2020 год», законом Чеченской Республики «Об установлении нормативов отчислении в местные бюджеты от налогов, предусмотренных специальными налоговыми режимами, и региональных налогов, подлежащих зачислению в республиканский бюджет» и Приложением 1 к настоящему распоряжению. 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Установить, что фактическое превышение доходов над расходами бюджета сельского поселения (профицит) создает резерв бюджета сельского поселения и используется по результатам исполнения бюджета за 9 месяцев текущего года на первоочередные расходы, связанные с погашением кредита полученного из бюджета муниципального района на покрытие временных кассовых разрывов и первоочередных платежей социального характера. 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дополнительные расходные обязательства сельского поселения по поступлениям сверх утвержденных настоящим решением сумм налоговых и неналоговых доходов до наступления срока, установленного настоящим пунктом, не допускается. 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главных администраторов доходов сельского поселения – органов управления сельского поселения согласно Приложению 2 к настоящему решению.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перечень главных администраторов источников финансирования дефицита бюджета сельского поселения – органов управления сельского поселения согласно Приложению 3 к настоящему решению.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Учесть поступление доходов в бюджет сельского поселения в 2021 году в объемах согласно Приложению 4 к настоящему решению. 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  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согласно Приложению 5 к настоящему решению.</w:t>
      </w:r>
    </w:p>
    <w:p w:rsidR="004D5887" w:rsidRDefault="004D5887" w:rsidP="004D588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9578E">
        <w:rPr>
          <w:sz w:val="28"/>
          <w:szCs w:val="28"/>
        </w:rPr>
        <w:t>. Утвердить распределение бюджетных ассигнований по разделам, подразделам, целевым статьям (муниципальным программам и не</w:t>
      </w:r>
      <w:r>
        <w:rPr>
          <w:sz w:val="28"/>
          <w:szCs w:val="28"/>
        </w:rPr>
        <w:t xml:space="preserve"> </w:t>
      </w:r>
      <w:r w:rsidRPr="00E9578E">
        <w:rPr>
          <w:sz w:val="28"/>
          <w:szCs w:val="28"/>
        </w:rPr>
        <w:t>программным направлениям деятельности), видам расходов классификации расходов бюджета</w:t>
      </w:r>
      <w:r>
        <w:rPr>
          <w:sz w:val="28"/>
          <w:szCs w:val="28"/>
        </w:rPr>
        <w:t xml:space="preserve"> согласно Приложению 6</w:t>
      </w:r>
      <w:r w:rsidRPr="00E9578E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,</w:t>
      </w:r>
    </w:p>
    <w:p w:rsidR="004D5887" w:rsidRDefault="004D5887" w:rsidP="004D588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479A3">
        <w:rPr>
          <w:sz w:val="28"/>
          <w:szCs w:val="28"/>
        </w:rPr>
        <w:t>Утвердить источник финанси</w:t>
      </w:r>
      <w:r>
        <w:rPr>
          <w:sz w:val="28"/>
          <w:szCs w:val="28"/>
        </w:rPr>
        <w:t>рования дефицита бюджета на 2021 год согласно П</w:t>
      </w:r>
      <w:r w:rsidRPr="008479A3">
        <w:rPr>
          <w:sz w:val="28"/>
          <w:szCs w:val="28"/>
        </w:rPr>
        <w:t>риложе</w:t>
      </w:r>
      <w:r>
        <w:rPr>
          <w:sz w:val="28"/>
          <w:szCs w:val="28"/>
        </w:rPr>
        <w:t xml:space="preserve">нию 7 </w:t>
      </w:r>
      <w:r w:rsidRPr="00E9578E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,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Установить, что дотация на выравнивание уровня бюджетной обеспеченности, поступающая из бюджета муниципального района направляется в первую очередь на выплату заработной платы работникам бюджетной сферы.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Местная администрация сельского поселения в ходе исполнения настоящего решения вправе вносить по представлению распорядителей средств бюджета сельского поселения изменения в: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ведомственную, функциональную и экономическую структуру расходов бюджета сельского поселения путем уменьшения ассигнований на сумму, </w:t>
      </w:r>
    </w:p>
    <w:p w:rsidR="004D5887" w:rsidRDefault="004D5887" w:rsidP="004D588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израсходованную получателями бюджетных средств незаконно или не по целевому назначению, по предписаниям Министерства финансов Чеченской Республики, Счетной палаты Чеченской Республики, Управления Федеральной службы государственного надзора  по Чеченской Республике;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ведомственную, функциональную и экономическую структуру расходов бюджета сельского поселения – случае образования в ходе исполнения бюджета сельского поселения на 2021 год экономии по </w:t>
      </w:r>
      <w:r>
        <w:rPr>
          <w:sz w:val="28"/>
          <w:szCs w:val="28"/>
        </w:rPr>
        <w:lastRenderedPageBreak/>
        <w:t>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ведомственную, функциональную и экономическую структуру расходов бюджета сельского поселения – на сумму средств, выделяемых из республиканского резервного фонда;</w:t>
      </w:r>
    </w:p>
    <w:p w:rsidR="004D5887" w:rsidRDefault="004D5887" w:rsidP="004D588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иных случаях, установленных бюджетным законодательством и нормативными правовыми актами Чеченской Республики. </w:t>
      </w:r>
    </w:p>
    <w:p w:rsidR="004D5887" w:rsidRDefault="004D5887" w:rsidP="004D588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12.  Установить, что остатки средств бюджета сельского поселения по состоянию на 1 января 2021 года на балансовом счете № 40204 «Средства местных бюджетов субъектов Российской Федерации», образовавшиеся в связи с неполным использованием бюджетными учреждениями и получателями средств бюджета объемов финансирования, направляются в 2021 году:  </w:t>
      </w:r>
    </w:p>
    <w:p w:rsidR="004D5887" w:rsidRDefault="004D5887" w:rsidP="004D588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субсидии, субвенции и иные межбюджетные трансферты, имеющие целевое назначение перечисляются в доход республиканского бюджета в соответствии с нормативными правовыми актами Чеченской Республики;</w:t>
      </w:r>
    </w:p>
    <w:p w:rsidR="004D5887" w:rsidRDefault="004D5887" w:rsidP="004D588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остальные средства на формирование в составе районных бюджетов резервов используемых в 2021 году в случае сокращения доходных источников.</w:t>
      </w:r>
    </w:p>
    <w:p w:rsidR="004D5887" w:rsidRDefault="004D5887" w:rsidP="004D588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13. Установить, что заключение и оплата бюджетными учреждениями договоров, исполнение которых осуществляется за счет средств бюджета сельского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 структурами расходов бюджета. </w:t>
      </w:r>
    </w:p>
    <w:p w:rsidR="004D5887" w:rsidRPr="00FA5871" w:rsidRDefault="004D5887" w:rsidP="004D5887">
      <w:pPr>
        <w:pStyle w:val="a5"/>
        <w:ind w:left="0"/>
        <w:jc w:val="both"/>
        <w:rPr>
          <w:sz w:val="28"/>
          <w:szCs w:val="28"/>
        </w:rPr>
      </w:pPr>
      <w:r w:rsidRPr="00FA58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14</w:t>
      </w:r>
      <w:r w:rsidRPr="00FA5871">
        <w:rPr>
          <w:sz w:val="28"/>
          <w:szCs w:val="28"/>
        </w:rPr>
        <w:t>. Установить что принятые бюджетными учреждениями обязательства, вытекающие из договоров, исполнение им лимитов бюджетных обязательств не подлежит оплате за счет бюджетных средств на текущий год.</w:t>
      </w:r>
    </w:p>
    <w:p w:rsidR="004D5887" w:rsidRDefault="004D5887" w:rsidP="004D5887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15. Администрация сельского поселения не вправе принимать решения, приводящие к увеличению в 2021 году численности служащих администрации и работников бюджетных учреждений. </w:t>
      </w:r>
    </w:p>
    <w:p w:rsidR="004D5887" w:rsidRDefault="004D5887" w:rsidP="004D5887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16. Нормативные правовые акты и решения, влекущие дополнительные расходы за счет средств бюджета сельского поселения на 2021 год, а также сокращающие его доходную базу, реализуется и применяется только в бюджет.</w:t>
      </w:r>
    </w:p>
    <w:p w:rsidR="004D5887" w:rsidRDefault="004D5887" w:rsidP="004D5887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17. Решение Совета депутатов Азамат-Юртовского  сельского поселения  Гудермесского муниципального района подлежит опубликованию в средствах массовой информации и (или) обнародованию путем доведения его до сведения жителей поселения и других лиц способом размещения на информационном стенде администрации сельского поселения и других местах массового пребывания людей.</w:t>
      </w:r>
    </w:p>
    <w:p w:rsidR="00FB7A75" w:rsidRDefault="004D5887" w:rsidP="004D5887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18. Настоящее решение вступает в силу с 1 января 2021 года.</w:t>
      </w:r>
    </w:p>
    <w:p w:rsidR="004D5887" w:rsidRDefault="004D5887" w:rsidP="004D5887">
      <w:pPr>
        <w:tabs>
          <w:tab w:val="left" w:pos="1905"/>
        </w:tabs>
        <w:jc w:val="both"/>
        <w:rPr>
          <w:sz w:val="28"/>
          <w:szCs w:val="28"/>
        </w:rPr>
      </w:pPr>
    </w:p>
    <w:p w:rsidR="00FB7A75" w:rsidRDefault="00FB7A75" w:rsidP="00FB7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="006D028E">
        <w:rPr>
          <w:sz w:val="28"/>
          <w:szCs w:val="28"/>
        </w:rPr>
        <w:t>Азамат</w:t>
      </w:r>
      <w:r>
        <w:rPr>
          <w:sz w:val="28"/>
          <w:szCs w:val="28"/>
        </w:rPr>
        <w:t xml:space="preserve">-Юртовского                                                     </w:t>
      </w:r>
    </w:p>
    <w:p w:rsidR="00FB7A75" w:rsidRDefault="00FB7A75" w:rsidP="00DD7EB7">
      <w:pPr>
        <w:tabs>
          <w:tab w:val="left" w:pos="8055"/>
          <w:tab w:val="left" w:pos="9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r w:rsidR="006D028E">
        <w:rPr>
          <w:sz w:val="28"/>
          <w:szCs w:val="28"/>
        </w:rPr>
        <w:t>Я.М.Дуруев</w:t>
      </w:r>
    </w:p>
    <w:p w:rsidR="0012016D" w:rsidRDefault="0012016D"/>
    <w:sectPr w:rsidR="0012016D" w:rsidSect="004D588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1B" w:rsidRDefault="005F781B" w:rsidP="00FB7A75">
      <w:r>
        <w:separator/>
      </w:r>
    </w:p>
  </w:endnote>
  <w:endnote w:type="continuationSeparator" w:id="0">
    <w:p w:rsidR="005F781B" w:rsidRDefault="005F781B" w:rsidP="00FB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1B" w:rsidRDefault="005F781B" w:rsidP="00FB7A75">
      <w:r>
        <w:separator/>
      </w:r>
    </w:p>
  </w:footnote>
  <w:footnote w:type="continuationSeparator" w:id="0">
    <w:p w:rsidR="005F781B" w:rsidRDefault="005F781B" w:rsidP="00FB7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C21EB7"/>
    <w:multiLevelType w:val="hybridMultilevel"/>
    <w:tmpl w:val="FEBE88E8"/>
    <w:lvl w:ilvl="0" w:tplc="C0FC24D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A75"/>
    <w:rsid w:val="0012016D"/>
    <w:rsid w:val="001B103F"/>
    <w:rsid w:val="00200DE3"/>
    <w:rsid w:val="00322A54"/>
    <w:rsid w:val="00360573"/>
    <w:rsid w:val="003B22D1"/>
    <w:rsid w:val="003D109D"/>
    <w:rsid w:val="003D580E"/>
    <w:rsid w:val="004423CB"/>
    <w:rsid w:val="004455C8"/>
    <w:rsid w:val="004D5887"/>
    <w:rsid w:val="005B60F9"/>
    <w:rsid w:val="005C7BD9"/>
    <w:rsid w:val="005F69FB"/>
    <w:rsid w:val="005F781B"/>
    <w:rsid w:val="0061695C"/>
    <w:rsid w:val="00634B9F"/>
    <w:rsid w:val="00651F76"/>
    <w:rsid w:val="006D028E"/>
    <w:rsid w:val="007B76F4"/>
    <w:rsid w:val="007C3682"/>
    <w:rsid w:val="007C6C04"/>
    <w:rsid w:val="00814AC8"/>
    <w:rsid w:val="00847AB2"/>
    <w:rsid w:val="00875EAC"/>
    <w:rsid w:val="00912F15"/>
    <w:rsid w:val="009A2E4A"/>
    <w:rsid w:val="009F2112"/>
    <w:rsid w:val="00B07735"/>
    <w:rsid w:val="00B20220"/>
    <w:rsid w:val="00B55F7E"/>
    <w:rsid w:val="00B8297D"/>
    <w:rsid w:val="00B95C36"/>
    <w:rsid w:val="00BB5C12"/>
    <w:rsid w:val="00C04D5B"/>
    <w:rsid w:val="00CA41B9"/>
    <w:rsid w:val="00D465FF"/>
    <w:rsid w:val="00DC243F"/>
    <w:rsid w:val="00DD6411"/>
    <w:rsid w:val="00DD7EB7"/>
    <w:rsid w:val="00E2123C"/>
    <w:rsid w:val="00E75BCB"/>
    <w:rsid w:val="00EC2144"/>
    <w:rsid w:val="00F371EA"/>
    <w:rsid w:val="00F50022"/>
    <w:rsid w:val="00F87C64"/>
    <w:rsid w:val="00FA6B64"/>
    <w:rsid w:val="00FB7A75"/>
    <w:rsid w:val="00FC4251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E95B49"/>
  <w15:docId w15:val="{635CBD1A-D522-4728-9148-0D8EB213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A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B7A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7A75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00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EX</cp:lastModifiedBy>
  <cp:revision>23</cp:revision>
  <cp:lastPrinted>2020-11-28T10:35:00Z</cp:lastPrinted>
  <dcterms:created xsi:type="dcterms:W3CDTF">2016-12-29T19:52:00Z</dcterms:created>
  <dcterms:modified xsi:type="dcterms:W3CDTF">2022-02-16T08:44:00Z</dcterms:modified>
</cp:coreProperties>
</file>